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E5D28" w14:textId="77777777" w:rsidR="008F4A0D" w:rsidRPr="00C96D1D" w:rsidRDefault="008F4A0D" w:rsidP="008F4A0D">
      <w:pPr>
        <w:rPr>
          <w:b/>
          <w:sz w:val="28"/>
          <w:szCs w:val="24"/>
        </w:rPr>
      </w:pPr>
      <w:r w:rsidRPr="00C96D1D">
        <w:rPr>
          <w:b/>
          <w:sz w:val="28"/>
          <w:szCs w:val="24"/>
        </w:rPr>
        <w:t>Čeští jezdci budou bojovat o olympiádu, skokany překvapila změna kritérií</w:t>
      </w:r>
    </w:p>
    <w:p w14:paraId="30F8CF3A" w14:textId="1C024B5C" w:rsidR="008F4A0D" w:rsidRPr="004354A5" w:rsidRDefault="008F4A0D" w:rsidP="008F4A0D">
      <w:pPr>
        <w:rPr>
          <w:b/>
          <w:sz w:val="24"/>
          <w:szCs w:val="24"/>
        </w:rPr>
      </w:pPr>
      <w:r>
        <w:rPr>
          <w:b/>
          <w:sz w:val="24"/>
          <w:szCs w:val="24"/>
        </w:rPr>
        <w:t xml:space="preserve">P r a h a, 5. března 2019 - </w:t>
      </w:r>
      <w:r w:rsidRPr="004354A5">
        <w:rPr>
          <w:b/>
          <w:sz w:val="24"/>
          <w:szCs w:val="24"/>
        </w:rPr>
        <w:t xml:space="preserve">Ve třech disciplínách budou čeští jezdci v tomto roce bojovat o kvalifikaci na olympijské hry 2020. Čeští reprezentanti budou o místenku pro Tokio usilovat v parkurovém skákání, ve všestrannosti a v drezuře. </w:t>
      </w:r>
      <w:r>
        <w:rPr>
          <w:b/>
          <w:sz w:val="24"/>
          <w:szCs w:val="24"/>
        </w:rPr>
        <w:t xml:space="preserve">Aspirovat budou také na paralympijské hry v disciplíně </w:t>
      </w:r>
      <w:proofErr w:type="spellStart"/>
      <w:r>
        <w:rPr>
          <w:b/>
          <w:sz w:val="24"/>
          <w:szCs w:val="24"/>
        </w:rPr>
        <w:t>paradrezura</w:t>
      </w:r>
      <w:proofErr w:type="spellEnd"/>
      <w:r>
        <w:rPr>
          <w:b/>
          <w:sz w:val="24"/>
          <w:szCs w:val="24"/>
        </w:rPr>
        <w:t xml:space="preserve">.  </w:t>
      </w:r>
    </w:p>
    <w:p w14:paraId="38158100" w14:textId="77777777" w:rsidR="008F4A0D" w:rsidRPr="00C96D1D" w:rsidRDefault="008F4A0D" w:rsidP="008F4A0D">
      <w:pPr>
        <w:rPr>
          <w:sz w:val="24"/>
          <w:szCs w:val="24"/>
        </w:rPr>
      </w:pPr>
      <w:r w:rsidRPr="00C96D1D">
        <w:rPr>
          <w:sz w:val="24"/>
          <w:szCs w:val="24"/>
        </w:rPr>
        <w:t>V parkuru se situace poněkud zkomplikovala, neboť Mezinárodní jezdecká federace (FEI) nečekaně změnila již odsouhlasené podmínky pro týmovou kvalifikaci. „Rozdělili ji do dvou destinací s tím, že z každého místa postoupí pouze jeden, a to vítězný tým. Závodit se bude v Moskvě a v Budapešti ve stejném termínu, na stejném kurzu</w:t>
      </w:r>
      <w:r>
        <w:rPr>
          <w:sz w:val="24"/>
          <w:szCs w:val="24"/>
        </w:rPr>
        <w:t>, ale přesto zůstává otázkou, jak se podaří organizátorům dodržet naprosto stejnou obtížnost, mohou být velmi odlišné podmínky, co se týká počasí apod. Výhodou je, že český A seniorský tým již v Budapešti závodil, jezdcům se tam velmi dařilo a určitě tam zavítá hodně českých fanoušků, aby tým podpořili,</w:t>
      </w:r>
      <w:r w:rsidRPr="00C96D1D">
        <w:rPr>
          <w:sz w:val="24"/>
          <w:szCs w:val="24"/>
        </w:rPr>
        <w:t>“ prozrazuje Markéta Šveňková, tisková mluvčí České jezdecké federace (ČJF).</w:t>
      </w:r>
    </w:p>
    <w:p w14:paraId="2C02BEEF" w14:textId="77777777" w:rsidR="008F4A0D" w:rsidRPr="00C96D1D" w:rsidRDefault="008F4A0D" w:rsidP="008F4A0D">
      <w:pPr>
        <w:rPr>
          <w:sz w:val="24"/>
          <w:szCs w:val="24"/>
        </w:rPr>
      </w:pPr>
      <w:r w:rsidRPr="00C96D1D">
        <w:rPr>
          <w:sz w:val="24"/>
          <w:szCs w:val="24"/>
        </w:rPr>
        <w:t>ČJF se proti změně již schválených kvalifikačních podmínek, kdy se mělo závodit v jedné destinaci se dvěma postupovými místy, ohradila právní cestou, přidal</w:t>
      </w:r>
      <w:r>
        <w:rPr>
          <w:sz w:val="24"/>
          <w:szCs w:val="24"/>
        </w:rPr>
        <w:t>y</w:t>
      </w:r>
      <w:r w:rsidRPr="00C96D1D">
        <w:rPr>
          <w:sz w:val="24"/>
          <w:szCs w:val="24"/>
        </w:rPr>
        <w:t xml:space="preserve"> se k ní i některé další národní federace. </w:t>
      </w:r>
    </w:p>
    <w:p w14:paraId="006399D0" w14:textId="77777777" w:rsidR="008F4A0D" w:rsidRPr="00C96D1D" w:rsidRDefault="008F4A0D" w:rsidP="008F4A0D">
      <w:pPr>
        <w:rPr>
          <w:sz w:val="24"/>
          <w:szCs w:val="24"/>
        </w:rPr>
      </w:pPr>
      <w:r w:rsidRPr="00C96D1D">
        <w:rPr>
          <w:sz w:val="24"/>
          <w:szCs w:val="24"/>
        </w:rPr>
        <w:t xml:space="preserve">„Nicméně do 28. února bylo i tak nutné nahlásit, kam pojedeme, a náš tým si </w:t>
      </w:r>
      <w:r>
        <w:rPr>
          <w:sz w:val="24"/>
          <w:szCs w:val="24"/>
        </w:rPr>
        <w:t xml:space="preserve">po dohodě </w:t>
      </w:r>
      <w:r w:rsidRPr="00C96D1D">
        <w:rPr>
          <w:sz w:val="24"/>
          <w:szCs w:val="24"/>
        </w:rPr>
        <w:t>vybral Budapešť,“ doplňuje Šveňková. V maďarské metropoli se bude o olympiádu bojovat od 27. do 30. června.</w:t>
      </w:r>
    </w:p>
    <w:p w14:paraId="081082E1" w14:textId="77777777" w:rsidR="008F4A0D" w:rsidRPr="00C96D1D" w:rsidRDefault="008F4A0D" w:rsidP="008F4A0D">
      <w:pPr>
        <w:rPr>
          <w:sz w:val="24"/>
          <w:szCs w:val="24"/>
        </w:rPr>
      </w:pPr>
      <w:r w:rsidRPr="00C96D1D">
        <w:rPr>
          <w:sz w:val="24"/>
          <w:szCs w:val="24"/>
        </w:rPr>
        <w:t xml:space="preserve">Reprezentanti ve všestrannosti se pokusí vybojovat místenku pro Tokio na konci května. „Pro nás je super, že se kvalifikace skupiny C koná v polském </w:t>
      </w:r>
      <w:proofErr w:type="spellStart"/>
      <w:r w:rsidRPr="00C96D1D">
        <w:rPr>
          <w:sz w:val="24"/>
          <w:szCs w:val="24"/>
        </w:rPr>
        <w:t>Baborowku</w:t>
      </w:r>
      <w:proofErr w:type="spellEnd"/>
      <w:r w:rsidRPr="00C96D1D">
        <w:rPr>
          <w:sz w:val="24"/>
          <w:szCs w:val="24"/>
        </w:rPr>
        <w:t xml:space="preserve">, navíc stavitelem tratí je tam Lars </w:t>
      </w:r>
      <w:proofErr w:type="spellStart"/>
      <w:r w:rsidRPr="00C96D1D">
        <w:rPr>
          <w:sz w:val="24"/>
          <w:szCs w:val="24"/>
        </w:rPr>
        <w:t>Christensen</w:t>
      </w:r>
      <w:proofErr w:type="spellEnd"/>
      <w:r w:rsidRPr="00C96D1D">
        <w:rPr>
          <w:sz w:val="24"/>
          <w:szCs w:val="24"/>
        </w:rPr>
        <w:t xml:space="preserve">,“ zmiňuje Daniela </w:t>
      </w:r>
      <w:proofErr w:type="spellStart"/>
      <w:r w:rsidRPr="00C96D1D">
        <w:rPr>
          <w:sz w:val="24"/>
          <w:szCs w:val="24"/>
        </w:rPr>
        <w:t>Diringerová</w:t>
      </w:r>
      <w:proofErr w:type="spellEnd"/>
      <w:r w:rsidRPr="00C96D1D">
        <w:rPr>
          <w:sz w:val="24"/>
          <w:szCs w:val="24"/>
        </w:rPr>
        <w:t xml:space="preserve">, předsedkyně komise všestrannosti ČJF, švédského odborníka, který připravuje české naděje v projektu Sportovního centra mládeže. „I naši </w:t>
      </w:r>
      <w:proofErr w:type="spellStart"/>
      <w:r w:rsidRPr="00C96D1D">
        <w:rPr>
          <w:sz w:val="24"/>
          <w:szCs w:val="24"/>
        </w:rPr>
        <w:t>seniorní</w:t>
      </w:r>
      <w:proofErr w:type="spellEnd"/>
      <w:r w:rsidRPr="00C96D1D">
        <w:rPr>
          <w:sz w:val="24"/>
          <w:szCs w:val="24"/>
        </w:rPr>
        <w:t xml:space="preserve"> jezdci mají možnost se s ním teď v zimě připravovat,“ pochvaluje si </w:t>
      </w:r>
      <w:proofErr w:type="spellStart"/>
      <w:r w:rsidRPr="00C96D1D">
        <w:rPr>
          <w:sz w:val="24"/>
          <w:szCs w:val="24"/>
        </w:rPr>
        <w:t>Diringerová</w:t>
      </w:r>
      <w:proofErr w:type="spellEnd"/>
      <w:r w:rsidRPr="00C96D1D">
        <w:rPr>
          <w:sz w:val="24"/>
          <w:szCs w:val="24"/>
        </w:rPr>
        <w:t>.</w:t>
      </w:r>
    </w:p>
    <w:p w14:paraId="7C799BB2" w14:textId="77777777" w:rsidR="008F4A0D" w:rsidRPr="00C96D1D" w:rsidRDefault="008F4A0D" w:rsidP="008F4A0D">
      <w:pPr>
        <w:rPr>
          <w:sz w:val="24"/>
          <w:szCs w:val="24"/>
        </w:rPr>
      </w:pPr>
      <w:r w:rsidRPr="00C96D1D">
        <w:rPr>
          <w:sz w:val="24"/>
          <w:szCs w:val="24"/>
        </w:rPr>
        <w:t xml:space="preserve">Přesto nebudou Češi v Polsku, odkud do Japonska postoupí jen vítěz, patřit k favoritům. „Některé týmy, třeba domácí Poláci, mají mnohem větší možnosti, my jdeme olympijskou kvalifikaci zkusit vůbec poprvé. Ale na </w:t>
      </w:r>
      <w:proofErr w:type="spellStart"/>
      <w:r w:rsidRPr="00C96D1D">
        <w:rPr>
          <w:sz w:val="24"/>
          <w:szCs w:val="24"/>
        </w:rPr>
        <w:t>military</w:t>
      </w:r>
      <w:proofErr w:type="spellEnd"/>
      <w:r w:rsidRPr="00C96D1D">
        <w:rPr>
          <w:sz w:val="24"/>
          <w:szCs w:val="24"/>
        </w:rPr>
        <w:t xml:space="preserve"> je úžasné to, že kros může nečekaně zamíchat kartami,“ připomíná </w:t>
      </w:r>
      <w:proofErr w:type="spellStart"/>
      <w:r w:rsidRPr="00C96D1D">
        <w:rPr>
          <w:sz w:val="24"/>
          <w:szCs w:val="24"/>
        </w:rPr>
        <w:t>Diringerová</w:t>
      </w:r>
      <w:proofErr w:type="spellEnd"/>
      <w:r w:rsidRPr="00C96D1D">
        <w:rPr>
          <w:sz w:val="24"/>
          <w:szCs w:val="24"/>
        </w:rPr>
        <w:t xml:space="preserve">. </w:t>
      </w:r>
    </w:p>
    <w:p w14:paraId="6056FF74" w14:textId="77777777" w:rsidR="008F4A0D" w:rsidRPr="00C96D1D" w:rsidRDefault="008F4A0D" w:rsidP="008F4A0D">
      <w:pPr>
        <w:rPr>
          <w:sz w:val="24"/>
          <w:szCs w:val="24"/>
        </w:rPr>
      </w:pPr>
      <w:r w:rsidRPr="00C96D1D">
        <w:rPr>
          <w:sz w:val="24"/>
          <w:szCs w:val="24"/>
        </w:rPr>
        <w:t xml:space="preserve">Jaký tedy bude hlavní český cíl? „Chceme předvést to nejlepší, důležité pro nás je absolvovat kvalifikaci se ctí. Stojíme na zemi, pro nás to bude především veliká zkušenost. Pokud se nám podaří kvalifikaci splnit a postavit družstvo na mistrovství Evropy, bude to výsledek z říše snů,“ říká šéfka komise všestrannosti a připomíná, že v novodobé historii dosud nemělo Česko v této disciplíně na kontinentálním šampionátu v týmech zastoupení. </w:t>
      </w:r>
    </w:p>
    <w:p w14:paraId="0492E32E" w14:textId="77777777" w:rsidR="008F4A0D" w:rsidRPr="00C96D1D" w:rsidRDefault="008F4A0D" w:rsidP="008F4A0D">
      <w:pPr>
        <w:rPr>
          <w:sz w:val="24"/>
          <w:szCs w:val="24"/>
        </w:rPr>
      </w:pPr>
      <w:r w:rsidRPr="00C96D1D">
        <w:rPr>
          <w:sz w:val="24"/>
          <w:szCs w:val="24"/>
        </w:rPr>
        <w:lastRenderedPageBreak/>
        <w:t xml:space="preserve">Drezurní jezdci by se rádi pokusili o olympijskou kvalifikaci v Moskvě, která se pojede v červnu v rámci čtyřhvězdičkových CDI závodů. „Mám přihlášku od sedmi jezdkyň, které jsou připravené se do Moskvy na kvalifikace vypravit a sestavit družstvo,“ vysvětluje Renata </w:t>
      </w:r>
      <w:proofErr w:type="spellStart"/>
      <w:r w:rsidRPr="00C96D1D">
        <w:rPr>
          <w:sz w:val="24"/>
          <w:szCs w:val="24"/>
        </w:rPr>
        <w:t>Habásková</w:t>
      </w:r>
      <w:proofErr w:type="spellEnd"/>
      <w:r w:rsidRPr="00C96D1D">
        <w:rPr>
          <w:sz w:val="24"/>
          <w:szCs w:val="24"/>
        </w:rPr>
        <w:t>, předsedkyně drezurní komise ČJF.</w:t>
      </w:r>
    </w:p>
    <w:p w14:paraId="12220D9E" w14:textId="77777777" w:rsidR="008F4A0D" w:rsidRPr="00C96D1D" w:rsidRDefault="008F4A0D" w:rsidP="008F4A0D">
      <w:pPr>
        <w:rPr>
          <w:sz w:val="24"/>
          <w:szCs w:val="24"/>
        </w:rPr>
      </w:pPr>
      <w:r w:rsidRPr="00C96D1D">
        <w:rPr>
          <w:sz w:val="24"/>
          <w:szCs w:val="24"/>
        </w:rPr>
        <w:t xml:space="preserve">Také ona si uvědomuje, že Tokio by nejspíš leželo pro české reprezentanty příliš vysoko. „Pravděpodobně nemáme velkou šanci porazit třeba Rusko a zvítězit, ale bylo by to vůbec poprvé, co by se česká drezura těchto kvalifikací zúčastnila. Byly by to cenné zkušenosti a také bychom dali opět najevo, že i Česká republika má jezdce, kteří jsou schopní úlohy na této úrovni zajet,“ vyzdvihuje </w:t>
      </w:r>
      <w:proofErr w:type="spellStart"/>
      <w:r w:rsidRPr="00C96D1D">
        <w:rPr>
          <w:sz w:val="24"/>
          <w:szCs w:val="24"/>
        </w:rPr>
        <w:t>Habásková</w:t>
      </w:r>
      <w:proofErr w:type="spellEnd"/>
      <w:r w:rsidRPr="00C96D1D">
        <w:rPr>
          <w:sz w:val="24"/>
          <w:szCs w:val="24"/>
        </w:rPr>
        <w:t xml:space="preserve"> důležitý aspekt.</w:t>
      </w:r>
    </w:p>
    <w:p w14:paraId="3F7118D3" w14:textId="77777777" w:rsidR="008F4A0D" w:rsidRPr="00C96D1D" w:rsidRDefault="008F4A0D" w:rsidP="008F4A0D">
      <w:pPr>
        <w:rPr>
          <w:sz w:val="24"/>
          <w:szCs w:val="24"/>
        </w:rPr>
      </w:pPr>
      <w:r w:rsidRPr="00C96D1D">
        <w:rPr>
          <w:sz w:val="24"/>
          <w:szCs w:val="24"/>
        </w:rPr>
        <w:t>V </w:t>
      </w:r>
      <w:proofErr w:type="spellStart"/>
      <w:r w:rsidRPr="00C96D1D">
        <w:rPr>
          <w:sz w:val="24"/>
          <w:szCs w:val="24"/>
        </w:rPr>
        <w:t>paradrezuře</w:t>
      </w:r>
      <w:proofErr w:type="spellEnd"/>
      <w:r w:rsidRPr="00C96D1D">
        <w:rPr>
          <w:sz w:val="24"/>
          <w:szCs w:val="24"/>
        </w:rPr>
        <w:t xml:space="preserve"> bude o letenku do Tokia usilovat </w:t>
      </w:r>
      <w:proofErr w:type="spellStart"/>
      <w:r w:rsidRPr="00C96D1D">
        <w:rPr>
          <w:sz w:val="24"/>
          <w:szCs w:val="24"/>
        </w:rPr>
        <w:t>Anastasja</w:t>
      </w:r>
      <w:proofErr w:type="spellEnd"/>
      <w:r w:rsidRPr="00C96D1D">
        <w:rPr>
          <w:sz w:val="24"/>
          <w:szCs w:val="24"/>
        </w:rPr>
        <w:t xml:space="preserve"> </w:t>
      </w:r>
      <w:proofErr w:type="spellStart"/>
      <w:r w:rsidRPr="00C96D1D">
        <w:rPr>
          <w:sz w:val="24"/>
          <w:szCs w:val="24"/>
        </w:rPr>
        <w:t>Vištalová</w:t>
      </w:r>
      <w:proofErr w:type="spellEnd"/>
      <w:r w:rsidRPr="00C96D1D">
        <w:rPr>
          <w:sz w:val="24"/>
          <w:szCs w:val="24"/>
        </w:rPr>
        <w:t xml:space="preserve">, která by ráda navázala na účast na předchozí paralympiádě v Riu de </w:t>
      </w:r>
      <w:proofErr w:type="spellStart"/>
      <w:r w:rsidRPr="00C96D1D">
        <w:rPr>
          <w:sz w:val="24"/>
          <w:szCs w:val="24"/>
        </w:rPr>
        <w:t>Janeiro</w:t>
      </w:r>
      <w:proofErr w:type="spellEnd"/>
      <w:r w:rsidRPr="00C96D1D">
        <w:rPr>
          <w:sz w:val="24"/>
          <w:szCs w:val="24"/>
        </w:rPr>
        <w:t xml:space="preserve"> v roce 2016.</w:t>
      </w:r>
    </w:p>
    <w:p w14:paraId="70D239DB" w14:textId="77777777" w:rsidR="008F4A0D" w:rsidRPr="00C96D1D" w:rsidRDefault="008F4A0D" w:rsidP="008F4A0D">
      <w:pPr>
        <w:rPr>
          <w:sz w:val="24"/>
          <w:szCs w:val="24"/>
        </w:rPr>
      </w:pPr>
      <w:r w:rsidRPr="00C96D1D">
        <w:rPr>
          <w:sz w:val="24"/>
          <w:szCs w:val="24"/>
        </w:rPr>
        <w:t xml:space="preserve">„V tomto případě není až takový problém splnit kvalifikaci, ale přednost mají země s družstvy. Určitá šance, že bychom ho mohli sestavit, existuje, záležet bude na tom, zda bude schválena žádost našich dvou jezdců o </w:t>
      </w:r>
      <w:proofErr w:type="spellStart"/>
      <w:r w:rsidRPr="00C96D1D">
        <w:rPr>
          <w:sz w:val="24"/>
          <w:szCs w:val="24"/>
        </w:rPr>
        <w:t>překlasifikování</w:t>
      </w:r>
      <w:proofErr w:type="spellEnd"/>
      <w:r w:rsidRPr="00C96D1D">
        <w:rPr>
          <w:sz w:val="24"/>
          <w:szCs w:val="24"/>
        </w:rPr>
        <w:t xml:space="preserve"> do nižšího gradu </w:t>
      </w:r>
      <w:r w:rsidRPr="00C96D1D">
        <w:rPr>
          <w:i/>
          <w:sz w:val="24"/>
          <w:szCs w:val="24"/>
        </w:rPr>
        <w:t>(stupeň hendikepu)</w:t>
      </w:r>
      <w:r w:rsidRPr="00C96D1D">
        <w:rPr>
          <w:sz w:val="24"/>
          <w:szCs w:val="24"/>
        </w:rPr>
        <w:t xml:space="preserve">,“ říká </w:t>
      </w:r>
      <w:proofErr w:type="spellStart"/>
      <w:r w:rsidRPr="00C96D1D">
        <w:rPr>
          <w:sz w:val="24"/>
          <w:szCs w:val="24"/>
        </w:rPr>
        <w:t>Habásková</w:t>
      </w:r>
      <w:proofErr w:type="spellEnd"/>
      <w:r w:rsidRPr="00C96D1D">
        <w:rPr>
          <w:sz w:val="24"/>
          <w:szCs w:val="24"/>
        </w:rPr>
        <w:t>.</w:t>
      </w:r>
    </w:p>
    <w:p w14:paraId="4C027347" w14:textId="77777777" w:rsidR="008F4A0D" w:rsidRPr="00C96D1D" w:rsidRDefault="008F4A0D" w:rsidP="008F4A0D">
      <w:pPr>
        <w:rPr>
          <w:sz w:val="24"/>
          <w:szCs w:val="24"/>
        </w:rPr>
      </w:pPr>
      <w:r w:rsidRPr="00C96D1D">
        <w:rPr>
          <w:sz w:val="24"/>
          <w:szCs w:val="24"/>
        </w:rPr>
        <w:t xml:space="preserve">Pokud se družstvo sestavit nepodaří, bude </w:t>
      </w:r>
      <w:proofErr w:type="spellStart"/>
      <w:r w:rsidRPr="00C96D1D">
        <w:rPr>
          <w:sz w:val="24"/>
          <w:szCs w:val="24"/>
        </w:rPr>
        <w:t>Vištalová</w:t>
      </w:r>
      <w:proofErr w:type="spellEnd"/>
      <w:r w:rsidRPr="00C96D1D">
        <w:rPr>
          <w:sz w:val="24"/>
          <w:szCs w:val="24"/>
        </w:rPr>
        <w:t xml:space="preserve"> bojovat o místo v individuální kvótě. Rozhodovat bude pořadí ve světovém žebříčku. „Před minulou paralympiádou byla hraniční, dostala se z něho do Ria jako poslední postupující,“  připomíná </w:t>
      </w:r>
      <w:proofErr w:type="spellStart"/>
      <w:r w:rsidRPr="00C96D1D">
        <w:rPr>
          <w:sz w:val="24"/>
          <w:szCs w:val="24"/>
        </w:rPr>
        <w:t>Habásková</w:t>
      </w:r>
      <w:proofErr w:type="spellEnd"/>
      <w:r w:rsidRPr="00C96D1D">
        <w:rPr>
          <w:sz w:val="24"/>
          <w:szCs w:val="24"/>
        </w:rPr>
        <w:t>.</w:t>
      </w:r>
    </w:p>
    <w:p w14:paraId="150D5A37" w14:textId="77777777" w:rsidR="008F4A0D" w:rsidRPr="00C96D1D" w:rsidRDefault="008F4A0D" w:rsidP="008F4A0D">
      <w:pPr>
        <w:rPr>
          <w:sz w:val="24"/>
          <w:szCs w:val="24"/>
        </w:rPr>
      </w:pPr>
      <w:r w:rsidRPr="00C96D1D">
        <w:rPr>
          <w:sz w:val="24"/>
          <w:szCs w:val="24"/>
        </w:rPr>
        <w:t>„Žebříčky se teď začnou znovu počítat, takže bude záležet na tom, kolika zahraničních závodů se bude moci Nasťa zúčastnit a jak se jí bude dařit,“ doplňuje předsedkyně drezurní komise.</w:t>
      </w:r>
    </w:p>
    <w:p w14:paraId="7F10DDD0" w14:textId="1EF0CC91" w:rsidR="00780AC1" w:rsidRDefault="00780AC1" w:rsidP="000A5874">
      <w:pPr>
        <w:spacing w:after="0" w:line="240" w:lineRule="auto"/>
        <w:jc w:val="both"/>
        <w:rPr>
          <w:b/>
        </w:rPr>
      </w:pPr>
      <w:bookmarkStart w:id="0" w:name="_GoBack"/>
      <w:bookmarkEnd w:id="0"/>
      <w:r w:rsidRPr="00F61153">
        <w:rPr>
          <w:b/>
        </w:rPr>
        <w:t>V případě jakýchkoli dotazů na ČJF a její představitele prosím kontaktujte:</w:t>
      </w:r>
    </w:p>
    <w:p w14:paraId="451A7969" w14:textId="77777777" w:rsidR="000A5874" w:rsidRPr="000A5874" w:rsidRDefault="000A5874" w:rsidP="000A5874">
      <w:pPr>
        <w:spacing w:after="0" w:line="240" w:lineRule="auto"/>
        <w:jc w:val="both"/>
        <w:rPr>
          <w:rFonts w:ascii="Arial" w:eastAsia="Times New Roman" w:hAnsi="Arial" w:cs="Arial"/>
          <w:sz w:val="20"/>
          <w:szCs w:val="20"/>
          <w:lang w:eastAsia="cs-CZ"/>
        </w:rPr>
      </w:pPr>
    </w:p>
    <w:p w14:paraId="23B08CEF" w14:textId="77777777" w:rsidR="00780AC1" w:rsidRDefault="00780AC1" w:rsidP="00780AC1">
      <w:pPr>
        <w:shd w:val="clear" w:color="auto" w:fill="FFFFFF"/>
        <w:spacing w:after="0"/>
        <w:rPr>
          <w:b/>
        </w:rPr>
      </w:pPr>
      <w:r>
        <w:rPr>
          <w:b/>
        </w:rPr>
        <w:t>Markéta Šveňková</w:t>
      </w:r>
      <w:r w:rsidR="00202E3A">
        <w:rPr>
          <w:b/>
        </w:rPr>
        <w:tab/>
      </w:r>
      <w:r w:rsidR="00202E3A">
        <w:rPr>
          <w:b/>
        </w:rPr>
        <w:tab/>
      </w:r>
      <w:r w:rsidR="00202E3A">
        <w:rPr>
          <w:b/>
        </w:rPr>
        <w:tab/>
      </w:r>
      <w:r w:rsidR="00202E3A">
        <w:rPr>
          <w:b/>
        </w:rPr>
        <w:tab/>
      </w:r>
      <w:r w:rsidR="00202E3A">
        <w:rPr>
          <w:b/>
        </w:rPr>
        <w:tab/>
      </w:r>
      <w:r w:rsidR="00202E3A">
        <w:rPr>
          <w:b/>
        </w:rPr>
        <w:tab/>
      </w:r>
      <w:r w:rsidR="00202E3A">
        <w:rPr>
          <w:b/>
        </w:rPr>
        <w:tab/>
        <w:t>Petra Holíková</w:t>
      </w:r>
    </w:p>
    <w:p w14:paraId="471B73DB" w14:textId="77777777" w:rsidR="00780AC1" w:rsidRDefault="00780AC1" w:rsidP="00780AC1">
      <w:pPr>
        <w:shd w:val="clear" w:color="auto" w:fill="FFFFFF"/>
        <w:spacing w:after="0"/>
      </w:pPr>
      <w:r w:rsidRPr="00BB641B">
        <w:t>Tisková mluvčí</w:t>
      </w:r>
      <w:r w:rsidR="00202E3A">
        <w:tab/>
      </w:r>
      <w:r w:rsidR="00202E3A">
        <w:tab/>
      </w:r>
      <w:r w:rsidR="00202E3A">
        <w:tab/>
      </w:r>
      <w:r w:rsidR="00202E3A">
        <w:tab/>
      </w:r>
      <w:r w:rsidR="00202E3A">
        <w:tab/>
      </w:r>
      <w:r w:rsidR="00202E3A">
        <w:tab/>
      </w:r>
      <w:r w:rsidR="00202E3A">
        <w:tab/>
      </w:r>
      <w:r w:rsidR="00202E3A">
        <w:tab/>
      </w:r>
      <w:r w:rsidR="000D76B0">
        <w:t>PR manažer</w:t>
      </w:r>
    </w:p>
    <w:p w14:paraId="033879E5" w14:textId="77777777" w:rsidR="00780AC1" w:rsidRDefault="00780AC1" w:rsidP="00780AC1">
      <w:pPr>
        <w:shd w:val="clear" w:color="auto" w:fill="FFFFFF"/>
        <w:spacing w:after="0"/>
        <w:rPr>
          <w:b/>
        </w:rPr>
      </w:pPr>
      <w:r>
        <w:t>Česká jezdecká federace</w:t>
      </w:r>
      <w:r w:rsidR="000D76B0">
        <w:tab/>
      </w:r>
      <w:r w:rsidR="000D76B0">
        <w:tab/>
      </w:r>
      <w:r w:rsidR="000D76B0">
        <w:tab/>
      </w:r>
      <w:r w:rsidR="000D76B0">
        <w:tab/>
      </w:r>
      <w:r w:rsidR="000D76B0">
        <w:tab/>
      </w:r>
      <w:r w:rsidR="000D76B0">
        <w:tab/>
        <w:t>Médea Public Relations</w:t>
      </w:r>
    </w:p>
    <w:p w14:paraId="28A8F7CC" w14:textId="77777777" w:rsidR="00780AC1" w:rsidRDefault="00780AC1" w:rsidP="00780AC1">
      <w:pPr>
        <w:shd w:val="clear" w:color="auto" w:fill="FFFFFF"/>
        <w:spacing w:after="0"/>
        <w:rPr>
          <w:b/>
        </w:rPr>
      </w:pPr>
      <w:proofErr w:type="spellStart"/>
      <w:r w:rsidRPr="00BB641B">
        <w:rPr>
          <w:b/>
        </w:rPr>
        <w:t>gsm</w:t>
      </w:r>
      <w:proofErr w:type="spellEnd"/>
      <w:r w:rsidRPr="00BB641B">
        <w:rPr>
          <w:b/>
        </w:rPr>
        <w:t>:</w:t>
      </w:r>
      <w:r w:rsidRPr="00BB641B">
        <w:t xml:space="preserve"> +420 723 325</w:t>
      </w:r>
      <w:r w:rsidR="000D76B0">
        <w:t> </w:t>
      </w:r>
      <w:r w:rsidRPr="00BB641B">
        <w:t>325</w:t>
      </w:r>
      <w:r w:rsidR="000D76B0">
        <w:tab/>
      </w:r>
      <w:r w:rsidR="000D76B0">
        <w:tab/>
      </w:r>
      <w:r w:rsidR="000D76B0">
        <w:tab/>
      </w:r>
      <w:r w:rsidR="000D76B0">
        <w:tab/>
      </w:r>
      <w:r w:rsidR="000D76B0">
        <w:tab/>
      </w:r>
      <w:r w:rsidR="000D76B0">
        <w:tab/>
      </w:r>
      <w:r w:rsidR="000D76B0">
        <w:tab/>
      </w:r>
      <w:proofErr w:type="spellStart"/>
      <w:r w:rsidR="000D76B0" w:rsidRPr="000D76B0">
        <w:rPr>
          <w:b/>
        </w:rPr>
        <w:t>gsm</w:t>
      </w:r>
      <w:proofErr w:type="spellEnd"/>
      <w:r w:rsidR="000D76B0" w:rsidRPr="000D76B0">
        <w:rPr>
          <w:b/>
        </w:rPr>
        <w:t>:</w:t>
      </w:r>
      <w:r w:rsidR="00202E3A">
        <w:t xml:space="preserve"> +420 702 089 066</w:t>
      </w:r>
    </w:p>
    <w:p w14:paraId="75370A07" w14:textId="77777777" w:rsidR="00780AC1" w:rsidRDefault="00780AC1" w:rsidP="00780AC1">
      <w:pPr>
        <w:shd w:val="clear" w:color="auto" w:fill="FFFFFF"/>
        <w:spacing w:after="0"/>
      </w:pPr>
      <w:r>
        <w:rPr>
          <w:b/>
        </w:rPr>
        <w:t xml:space="preserve">email: </w:t>
      </w:r>
      <w:hyperlink r:id="rId6" w:history="1">
        <w:r w:rsidR="00D965E8">
          <w:rPr>
            <w:rStyle w:val="Hypertextovodkaz"/>
            <w:rFonts w:ascii="Verdana" w:eastAsia="Times New Roman" w:hAnsi="Verdana"/>
            <w:sz w:val="20"/>
            <w:szCs w:val="20"/>
          </w:rPr>
          <w:t>public.relations@cjf.cz</w:t>
        </w:r>
      </w:hyperlink>
      <w:r w:rsidR="000D76B0">
        <w:tab/>
      </w:r>
      <w:r w:rsidR="000D76B0">
        <w:tab/>
      </w:r>
      <w:r w:rsidR="000D76B0">
        <w:tab/>
      </w:r>
      <w:r w:rsidR="000D76B0">
        <w:tab/>
      </w:r>
      <w:r w:rsidR="000D76B0">
        <w:tab/>
      </w:r>
      <w:r w:rsidR="000D76B0" w:rsidRPr="000D76B0">
        <w:rPr>
          <w:b/>
        </w:rPr>
        <w:t>email:</w:t>
      </w:r>
      <w:r w:rsidR="000D76B0">
        <w:t xml:space="preserve"> </w:t>
      </w:r>
      <w:hyperlink r:id="rId7" w:history="1">
        <w:r w:rsidR="00202E3A" w:rsidRPr="00516956">
          <w:rPr>
            <w:rStyle w:val="Hypertextovodkaz"/>
          </w:rPr>
          <w:t>phol@medea.cz</w:t>
        </w:r>
      </w:hyperlink>
    </w:p>
    <w:p w14:paraId="5B8892DF" w14:textId="77777777" w:rsidR="00BF7842" w:rsidRDefault="00BF7842" w:rsidP="00780AC1">
      <w:pPr>
        <w:shd w:val="clear" w:color="auto" w:fill="FFFFFF"/>
        <w:spacing w:after="0"/>
      </w:pPr>
    </w:p>
    <w:p w14:paraId="2177573F" w14:textId="77777777" w:rsidR="00780AC1" w:rsidRDefault="00780AC1" w:rsidP="00780AC1">
      <w:pPr>
        <w:shd w:val="clear" w:color="auto" w:fill="FFFFFF"/>
        <w:spacing w:after="0"/>
        <w:rPr>
          <w:b/>
          <w:color w:val="808080" w:themeColor="background1" w:themeShade="80"/>
        </w:rPr>
      </w:pPr>
    </w:p>
    <w:p w14:paraId="7A5AC461" w14:textId="77777777" w:rsidR="00780AC1" w:rsidRPr="00504F12" w:rsidRDefault="00780AC1" w:rsidP="00780AC1">
      <w:pPr>
        <w:shd w:val="clear" w:color="auto" w:fill="FFFFFF"/>
        <w:spacing w:after="0"/>
        <w:rPr>
          <w:b/>
          <w:color w:val="808080" w:themeColor="background1" w:themeShade="80"/>
        </w:rPr>
      </w:pPr>
      <w:r w:rsidRPr="00504F12">
        <w:rPr>
          <w:b/>
          <w:color w:val="808080" w:themeColor="background1" w:themeShade="80"/>
        </w:rPr>
        <w:t>O České jezdecké federaci</w:t>
      </w:r>
    </w:p>
    <w:p w14:paraId="072CBBCC" w14:textId="77777777" w:rsidR="00780AC1" w:rsidRDefault="00780AC1" w:rsidP="00780AC1">
      <w:pPr>
        <w:shd w:val="clear" w:color="auto" w:fill="FFFFFF"/>
        <w:rPr>
          <w:color w:val="808080" w:themeColor="background1" w:themeShade="80"/>
        </w:rPr>
      </w:pPr>
      <w:r w:rsidRPr="00504F12">
        <w:rPr>
          <w:color w:val="808080" w:themeColor="background1" w:themeShade="80"/>
        </w:rPr>
        <w:t xml:space="preserve">Česká jezdecká federace je národním sportovním svazem zastřešujícím jezdecký sport v České republice v těchto disciplínách: </w:t>
      </w:r>
      <w:hyperlink r:id="rId8" w:history="1">
        <w:r w:rsidRPr="00504F12">
          <w:rPr>
            <w:color w:val="808080" w:themeColor="background1" w:themeShade="80"/>
          </w:rPr>
          <w:t>skoky</w:t>
        </w:r>
      </w:hyperlink>
      <w:r w:rsidRPr="00504F12">
        <w:rPr>
          <w:color w:val="808080" w:themeColor="background1" w:themeShade="80"/>
        </w:rPr>
        <w:t xml:space="preserve">, </w:t>
      </w:r>
      <w:hyperlink r:id="rId9" w:history="1">
        <w:r w:rsidRPr="00504F12">
          <w:rPr>
            <w:color w:val="808080" w:themeColor="background1" w:themeShade="80"/>
          </w:rPr>
          <w:t>drezura</w:t>
        </w:r>
      </w:hyperlink>
      <w:r w:rsidRPr="00504F12">
        <w:rPr>
          <w:color w:val="808080" w:themeColor="background1" w:themeShade="80"/>
        </w:rPr>
        <w:t xml:space="preserve">, </w:t>
      </w:r>
      <w:hyperlink r:id="rId10" w:history="1">
        <w:r w:rsidRPr="00504F12">
          <w:rPr>
            <w:color w:val="808080" w:themeColor="background1" w:themeShade="80"/>
          </w:rPr>
          <w:t>všestrannost</w:t>
        </w:r>
      </w:hyperlink>
      <w:r w:rsidRPr="00504F12">
        <w:rPr>
          <w:color w:val="808080" w:themeColor="background1" w:themeShade="80"/>
        </w:rPr>
        <w:t xml:space="preserve">, </w:t>
      </w:r>
      <w:hyperlink r:id="rId11" w:history="1">
        <w:r w:rsidRPr="00504F12">
          <w:rPr>
            <w:color w:val="808080" w:themeColor="background1" w:themeShade="80"/>
          </w:rPr>
          <w:t>spřežení</w:t>
        </w:r>
      </w:hyperlink>
      <w:r w:rsidRPr="00504F12">
        <w:rPr>
          <w:color w:val="808080" w:themeColor="background1" w:themeShade="80"/>
        </w:rPr>
        <w:t xml:space="preserve">, </w:t>
      </w:r>
      <w:hyperlink r:id="rId12" w:history="1">
        <w:r w:rsidRPr="00504F12">
          <w:rPr>
            <w:color w:val="808080" w:themeColor="background1" w:themeShade="80"/>
          </w:rPr>
          <w:t>voltiž</w:t>
        </w:r>
      </w:hyperlink>
      <w:r w:rsidRPr="00504F12">
        <w:rPr>
          <w:color w:val="808080" w:themeColor="background1" w:themeShade="80"/>
        </w:rPr>
        <w:t xml:space="preserve">, </w:t>
      </w:r>
      <w:hyperlink r:id="rId13" w:history="1">
        <w:proofErr w:type="spellStart"/>
        <w:r w:rsidRPr="00504F12">
          <w:rPr>
            <w:color w:val="808080" w:themeColor="background1" w:themeShade="80"/>
          </w:rPr>
          <w:t>reining</w:t>
        </w:r>
        <w:proofErr w:type="spellEnd"/>
      </w:hyperlink>
      <w:r w:rsidRPr="00504F12">
        <w:rPr>
          <w:color w:val="808080" w:themeColor="background1" w:themeShade="80"/>
        </w:rPr>
        <w:t xml:space="preserve">, </w:t>
      </w:r>
      <w:hyperlink r:id="rId14" w:history="1">
        <w:r w:rsidRPr="00504F12">
          <w:rPr>
            <w:color w:val="808080" w:themeColor="background1" w:themeShade="80"/>
          </w:rPr>
          <w:t>vytrvalost</w:t>
        </w:r>
      </w:hyperlink>
      <w:r w:rsidRPr="00504F12">
        <w:rPr>
          <w:color w:val="808080" w:themeColor="background1" w:themeShade="80"/>
        </w:rPr>
        <w:t xml:space="preserve"> a </w:t>
      </w:r>
      <w:hyperlink r:id="rId15" w:history="1">
        <w:proofErr w:type="spellStart"/>
        <w:r w:rsidRPr="00504F12">
          <w:rPr>
            <w:color w:val="808080" w:themeColor="background1" w:themeShade="80"/>
          </w:rPr>
          <w:t>parajezdectví</w:t>
        </w:r>
        <w:proofErr w:type="spellEnd"/>
      </w:hyperlink>
      <w:r w:rsidRPr="00504F12">
        <w:rPr>
          <w:color w:val="808080" w:themeColor="background1" w:themeShade="80"/>
        </w:rPr>
        <w:t xml:space="preserve">. Skoky, drezura a všestrannost jsou zároveň disciplíny olympijské. Česká jezdecká federace (ČJF)  je  členem Mezinárodní jezdecké federace (FEI), Evropské jezdecké federace (EEF), Českého olympijského výboru (ČOV) a České unie sportu (ČUS). V roce 2017 sdružuje přibližně 19 000 členů ve více než 1 600 jezdeckých klubech a eviduje zhruba  8 400 sportovních koní. </w:t>
      </w:r>
    </w:p>
    <w:p w14:paraId="5A2D2CA4" w14:textId="77777777" w:rsidR="00017C77" w:rsidRDefault="00017C77" w:rsidP="00780AC1">
      <w:pPr>
        <w:shd w:val="clear" w:color="auto" w:fill="FFFFFF"/>
        <w:spacing w:after="0"/>
        <w:rPr>
          <w:b/>
          <w:color w:val="808080" w:themeColor="background1" w:themeShade="80"/>
        </w:rPr>
      </w:pPr>
    </w:p>
    <w:p w14:paraId="12167DE0" w14:textId="77777777" w:rsidR="00017C77" w:rsidRDefault="00017C77" w:rsidP="00780AC1">
      <w:pPr>
        <w:shd w:val="clear" w:color="auto" w:fill="FFFFFF"/>
        <w:spacing w:after="0"/>
        <w:rPr>
          <w:b/>
          <w:color w:val="808080" w:themeColor="background1" w:themeShade="80"/>
        </w:rPr>
      </w:pPr>
    </w:p>
    <w:p w14:paraId="03E7BC3E" w14:textId="77777777" w:rsidR="00780AC1" w:rsidRPr="00504F12" w:rsidRDefault="00780AC1" w:rsidP="00780AC1">
      <w:pPr>
        <w:shd w:val="clear" w:color="auto" w:fill="FFFFFF"/>
        <w:spacing w:after="0"/>
        <w:rPr>
          <w:b/>
          <w:color w:val="808080" w:themeColor="background1" w:themeShade="80"/>
        </w:rPr>
      </w:pPr>
      <w:r w:rsidRPr="00504F12">
        <w:rPr>
          <w:b/>
          <w:color w:val="808080" w:themeColor="background1" w:themeShade="80"/>
        </w:rPr>
        <w:t xml:space="preserve">O </w:t>
      </w:r>
      <w:r>
        <w:rPr>
          <w:b/>
          <w:color w:val="808080" w:themeColor="background1" w:themeShade="80"/>
        </w:rPr>
        <w:t>Médea Public Relations</w:t>
      </w:r>
    </w:p>
    <w:p w14:paraId="6C2D3D09" w14:textId="77777777" w:rsidR="0044372D" w:rsidRPr="00214331" w:rsidRDefault="00780AC1" w:rsidP="00214331">
      <w:pPr>
        <w:shd w:val="clear" w:color="auto" w:fill="FFFFFF"/>
        <w:rPr>
          <w:color w:val="808080" w:themeColor="background1" w:themeShade="80"/>
        </w:rPr>
      </w:pPr>
      <w:r>
        <w:rPr>
          <w:color w:val="808080" w:themeColor="background1" w:themeShade="80"/>
        </w:rPr>
        <w:t xml:space="preserve">Médea Public relations, s.r.o., je </w:t>
      </w:r>
      <w:r w:rsidRPr="00504F12">
        <w:rPr>
          <w:color w:val="808080" w:themeColor="background1" w:themeShade="80"/>
        </w:rPr>
        <w:t>ryze česká nezávislá PR agentura,</w:t>
      </w:r>
      <w:r>
        <w:rPr>
          <w:color w:val="808080" w:themeColor="background1" w:themeShade="80"/>
        </w:rPr>
        <w:t xml:space="preserve"> založená v roce 2007. </w:t>
      </w:r>
      <w:r w:rsidRPr="00504F12">
        <w:rPr>
          <w:color w:val="808080" w:themeColor="background1" w:themeShade="80"/>
        </w:rPr>
        <w:t xml:space="preserve">Patří do skupiny Médea Group, jenž zahrnuje mimo jiné společnost Médea, a.s., největší mediální agenturu působící v České republice. Agentura poskytuje profesionální služby ve všech rozmanitých sférách oblasti public relations. Ať se jedná o korporátní nebo produktové PR, krizovou komunikaci, péči o sociální sítě </w:t>
      </w:r>
      <w:r>
        <w:rPr>
          <w:color w:val="808080" w:themeColor="background1" w:themeShade="80"/>
        </w:rPr>
        <w:t>či</w:t>
      </w:r>
      <w:r w:rsidRPr="00504F12">
        <w:rPr>
          <w:color w:val="808080" w:themeColor="background1" w:themeShade="80"/>
        </w:rPr>
        <w:t xml:space="preserve"> monitoring médií a analýzy mediálního obrazu a sociálního prostředí.</w:t>
      </w:r>
    </w:p>
    <w:sectPr w:rsidR="0044372D" w:rsidRPr="00214331">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9065" w14:textId="77777777" w:rsidR="00421C55" w:rsidRDefault="00421C55">
      <w:pPr>
        <w:spacing w:after="0" w:line="240" w:lineRule="auto"/>
      </w:pPr>
      <w:r>
        <w:separator/>
      </w:r>
    </w:p>
  </w:endnote>
  <w:endnote w:type="continuationSeparator" w:id="0">
    <w:p w14:paraId="424BA69E" w14:textId="77777777" w:rsidR="00421C55" w:rsidRDefault="0042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altName w:val="Courier New"/>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B6A0C" w14:textId="77777777" w:rsidR="00421C55" w:rsidRDefault="00421C55">
      <w:pPr>
        <w:spacing w:after="0" w:line="240" w:lineRule="auto"/>
      </w:pPr>
      <w:r>
        <w:separator/>
      </w:r>
    </w:p>
  </w:footnote>
  <w:footnote w:type="continuationSeparator" w:id="0">
    <w:p w14:paraId="18505A65" w14:textId="77777777" w:rsidR="00421C55" w:rsidRDefault="0042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F55B" w14:textId="77777777" w:rsidR="00BB641B" w:rsidRDefault="003E615D">
    <w:pPr>
      <w:pStyle w:val="Zhlav"/>
    </w:pPr>
    <w:r>
      <w:rPr>
        <w:noProof/>
        <w:lang w:eastAsia="cs-CZ"/>
      </w:rPr>
      <w:drawing>
        <wp:anchor distT="0" distB="0" distL="114300" distR="114300" simplePos="0" relativeHeight="251660288" behindDoc="0" locked="0" layoutInCell="1" allowOverlap="1" wp14:anchorId="60F88A03" wp14:editId="39D38329">
          <wp:simplePos x="0" y="0"/>
          <wp:positionH relativeFrom="margin">
            <wp:posOffset>3336925</wp:posOffset>
          </wp:positionH>
          <wp:positionV relativeFrom="margin">
            <wp:posOffset>-1023620</wp:posOffset>
          </wp:positionV>
          <wp:extent cx="2001520" cy="6985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698500"/>
                  </a:xfrm>
                  <a:prstGeom prst="rect">
                    <a:avLst/>
                  </a:prstGeom>
                  <a:noFill/>
                  <a:ln>
                    <a:noFill/>
                  </a:ln>
                </pic:spPr>
              </pic:pic>
            </a:graphicData>
          </a:graphic>
        </wp:anchor>
      </w:drawing>
    </w:r>
    <w:r>
      <w:rPr>
        <w:noProof/>
        <w:lang w:eastAsia="cs-CZ"/>
      </w:rPr>
      <w:drawing>
        <wp:anchor distT="0" distB="0" distL="114300" distR="114300" simplePos="0" relativeHeight="251659264" behindDoc="0" locked="0" layoutInCell="1" allowOverlap="1" wp14:anchorId="025B8F38" wp14:editId="0D920A39">
          <wp:simplePos x="0" y="0"/>
          <wp:positionH relativeFrom="margin">
            <wp:posOffset>149225</wp:posOffset>
          </wp:positionH>
          <wp:positionV relativeFrom="margin">
            <wp:posOffset>-1282700</wp:posOffset>
          </wp:positionV>
          <wp:extent cx="1259205" cy="1120775"/>
          <wp:effectExtent l="0" t="0" r="0" b="3175"/>
          <wp:wrapSquare wrapText="bothSides"/>
          <wp:docPr id="2" name="Obrázek 2" descr="C:\Users\jsku\Desktop\stažený soub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sku\Desktop\stažený soub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205"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E64B9" w14:textId="77777777" w:rsidR="00BB641B" w:rsidRDefault="00EB0448">
    <w:pPr>
      <w:pStyle w:val="Zhlav"/>
    </w:pPr>
  </w:p>
  <w:p w14:paraId="000ADDAF" w14:textId="77777777" w:rsidR="00BB641B" w:rsidRDefault="00EB0448">
    <w:pPr>
      <w:pStyle w:val="Zhlav"/>
    </w:pPr>
  </w:p>
  <w:p w14:paraId="3BE73933" w14:textId="77777777" w:rsidR="00BB641B" w:rsidRDefault="00EB0448">
    <w:pPr>
      <w:pStyle w:val="Zhlav"/>
    </w:pPr>
  </w:p>
  <w:p w14:paraId="308A1CF7" w14:textId="77777777" w:rsidR="00BB641B" w:rsidRDefault="00EB0448">
    <w:pPr>
      <w:pStyle w:val="Zhlav"/>
    </w:pPr>
  </w:p>
  <w:p w14:paraId="3D860320" w14:textId="77777777" w:rsidR="00BB641B" w:rsidRDefault="00EB044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C1"/>
    <w:rsid w:val="00017C77"/>
    <w:rsid w:val="000716B1"/>
    <w:rsid w:val="00097C29"/>
    <w:rsid w:val="000A5874"/>
    <w:rsid w:val="000B08B1"/>
    <w:rsid w:val="000D76B0"/>
    <w:rsid w:val="0011788B"/>
    <w:rsid w:val="00126EFB"/>
    <w:rsid w:val="001613FB"/>
    <w:rsid w:val="001E7676"/>
    <w:rsid w:val="00202E3A"/>
    <w:rsid w:val="00214331"/>
    <w:rsid w:val="00247407"/>
    <w:rsid w:val="002801B2"/>
    <w:rsid w:val="00283EF5"/>
    <w:rsid w:val="002A1BBB"/>
    <w:rsid w:val="003572BB"/>
    <w:rsid w:val="00393467"/>
    <w:rsid w:val="003A1131"/>
    <w:rsid w:val="003A4F71"/>
    <w:rsid w:val="003E615D"/>
    <w:rsid w:val="00421C55"/>
    <w:rsid w:val="0042605A"/>
    <w:rsid w:val="00577CC0"/>
    <w:rsid w:val="00593ECE"/>
    <w:rsid w:val="0061688E"/>
    <w:rsid w:val="006A25AE"/>
    <w:rsid w:val="006E786E"/>
    <w:rsid w:val="00750C6D"/>
    <w:rsid w:val="0076096C"/>
    <w:rsid w:val="007754B9"/>
    <w:rsid w:val="007761BE"/>
    <w:rsid w:val="00780AC1"/>
    <w:rsid w:val="00782EBF"/>
    <w:rsid w:val="007C1916"/>
    <w:rsid w:val="007E5C8D"/>
    <w:rsid w:val="008F0309"/>
    <w:rsid w:val="008F03B3"/>
    <w:rsid w:val="008F4A0D"/>
    <w:rsid w:val="008F62B4"/>
    <w:rsid w:val="008F71C1"/>
    <w:rsid w:val="009063E1"/>
    <w:rsid w:val="00995289"/>
    <w:rsid w:val="00B12D7D"/>
    <w:rsid w:val="00B576FC"/>
    <w:rsid w:val="00BF7842"/>
    <w:rsid w:val="00C72E4F"/>
    <w:rsid w:val="00C875E3"/>
    <w:rsid w:val="00CA2D42"/>
    <w:rsid w:val="00CA3EC6"/>
    <w:rsid w:val="00CA78FB"/>
    <w:rsid w:val="00CC69BF"/>
    <w:rsid w:val="00CE6CE6"/>
    <w:rsid w:val="00D207BE"/>
    <w:rsid w:val="00D7738B"/>
    <w:rsid w:val="00D965E8"/>
    <w:rsid w:val="00DC5074"/>
    <w:rsid w:val="00DD1664"/>
    <w:rsid w:val="00E44EF9"/>
    <w:rsid w:val="00E5083A"/>
    <w:rsid w:val="00E72E66"/>
    <w:rsid w:val="00E778D7"/>
    <w:rsid w:val="00EB0448"/>
    <w:rsid w:val="00EB61C0"/>
    <w:rsid w:val="00EE467C"/>
    <w:rsid w:val="00F21474"/>
    <w:rsid w:val="00F24A53"/>
    <w:rsid w:val="00F4205D"/>
    <w:rsid w:val="00F70819"/>
    <w:rsid w:val="00FC14C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9F6DDA3"/>
  <w15:docId w15:val="{E27B12CF-1E0E-4971-8EF3-D79CAA11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780AC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0A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0AC1"/>
  </w:style>
  <w:style w:type="character" w:styleId="Hypertextovodkaz">
    <w:name w:val="Hyperlink"/>
    <w:basedOn w:val="Standardnpsmoodstavce"/>
    <w:uiPriority w:val="99"/>
    <w:unhideWhenUsed/>
    <w:rsid w:val="000D76B0"/>
    <w:rPr>
      <w:color w:val="0000FF" w:themeColor="hyperlink"/>
      <w:u w:val="single"/>
    </w:rPr>
  </w:style>
  <w:style w:type="paragraph" w:styleId="Textbubliny">
    <w:name w:val="Balloon Text"/>
    <w:basedOn w:val="Normln"/>
    <w:link w:val="TextbublinyChar"/>
    <w:uiPriority w:val="99"/>
    <w:semiHidden/>
    <w:unhideWhenUsed/>
    <w:rsid w:val="00D207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7BE"/>
    <w:rPr>
      <w:rFonts w:ascii="Segoe UI" w:hAnsi="Segoe UI" w:cs="Segoe UI"/>
      <w:sz w:val="18"/>
      <w:szCs w:val="18"/>
    </w:rPr>
  </w:style>
  <w:style w:type="paragraph" w:styleId="Normlnweb">
    <w:name w:val="Normal (Web)"/>
    <w:basedOn w:val="Normln"/>
    <w:uiPriority w:val="99"/>
    <w:unhideWhenUsed/>
    <w:rsid w:val="000716B1"/>
    <w:pPr>
      <w:spacing w:after="0" w:line="240" w:lineRule="auto"/>
    </w:pPr>
    <w:rPr>
      <w:rFonts w:ascii="Times New Roman" w:hAnsi="Times New Roman" w:cs="Times New Roman"/>
      <w:sz w:val="24"/>
      <w:szCs w:val="24"/>
      <w:lang w:eastAsia="cs-CZ"/>
    </w:rPr>
  </w:style>
  <w:style w:type="paragraph" w:customStyle="1" w:styleId="xmsonormal">
    <w:name w:val="x_msonormal"/>
    <w:basedOn w:val="Normln"/>
    <w:uiPriority w:val="99"/>
    <w:rsid w:val="00017C77"/>
    <w:pPr>
      <w:spacing w:after="0" w:line="240" w:lineRule="auto"/>
    </w:pPr>
    <w:rPr>
      <w:rFonts w:ascii="Calibri" w:hAnsi="Calibri" w:cs="Calibri"/>
      <w:lang w:eastAsia="cs-CZ"/>
    </w:rPr>
  </w:style>
  <w:style w:type="character" w:styleId="Sledovanodkaz">
    <w:name w:val="FollowedHyperlink"/>
    <w:basedOn w:val="Standardnpsmoodstavce"/>
    <w:uiPriority w:val="99"/>
    <w:semiHidden/>
    <w:unhideWhenUsed/>
    <w:rsid w:val="00202E3A"/>
    <w:rPr>
      <w:color w:val="800080" w:themeColor="followedHyperlink"/>
      <w:u w:val="single"/>
    </w:rPr>
  </w:style>
  <w:style w:type="paragraph" w:customStyle="1" w:styleId="Standard">
    <w:name w:val="Standard"/>
    <w:rsid w:val="003572BB"/>
    <w:pPr>
      <w:suppressAutoHyphens/>
      <w:autoSpaceDN w:val="0"/>
      <w:spacing w:after="160" w:line="254" w:lineRule="auto"/>
      <w:textAlignment w:val="baseline"/>
    </w:pPr>
    <w:rPr>
      <w:rFonts w:ascii="Calibri" w:eastAsia="SimSun" w:hAnsi="Calibri" w:cs="F"/>
      <w:kern w:val="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7763">
      <w:bodyDiv w:val="1"/>
      <w:marLeft w:val="0"/>
      <w:marRight w:val="0"/>
      <w:marTop w:val="0"/>
      <w:marBottom w:val="0"/>
      <w:divBdr>
        <w:top w:val="none" w:sz="0" w:space="0" w:color="auto"/>
        <w:left w:val="none" w:sz="0" w:space="0" w:color="auto"/>
        <w:bottom w:val="none" w:sz="0" w:space="0" w:color="auto"/>
        <w:right w:val="none" w:sz="0" w:space="0" w:color="auto"/>
      </w:divBdr>
      <w:divsChild>
        <w:div w:id="1817188737">
          <w:marLeft w:val="-7500"/>
          <w:marRight w:val="0"/>
          <w:marTop w:val="0"/>
          <w:marBottom w:val="0"/>
          <w:divBdr>
            <w:top w:val="none" w:sz="0" w:space="0" w:color="auto"/>
            <w:left w:val="none" w:sz="0" w:space="0" w:color="auto"/>
            <w:bottom w:val="none" w:sz="0" w:space="0" w:color="auto"/>
            <w:right w:val="none" w:sz="0" w:space="0" w:color="auto"/>
          </w:divBdr>
          <w:divsChild>
            <w:div w:id="1456750519">
              <w:marLeft w:val="0"/>
              <w:marRight w:val="0"/>
              <w:marTop w:val="0"/>
              <w:marBottom w:val="0"/>
              <w:divBdr>
                <w:top w:val="none" w:sz="0" w:space="0" w:color="auto"/>
                <w:left w:val="none" w:sz="0" w:space="0" w:color="auto"/>
                <w:bottom w:val="none" w:sz="0" w:space="0" w:color="auto"/>
                <w:right w:val="none" w:sz="0" w:space="0" w:color="auto"/>
              </w:divBdr>
              <w:divsChild>
                <w:div w:id="2077047221">
                  <w:marLeft w:val="0"/>
                  <w:marRight w:val="0"/>
                  <w:marTop w:val="0"/>
                  <w:marBottom w:val="0"/>
                  <w:divBdr>
                    <w:top w:val="none" w:sz="0" w:space="0" w:color="auto"/>
                    <w:left w:val="none" w:sz="0" w:space="0" w:color="auto"/>
                    <w:bottom w:val="none" w:sz="0" w:space="0" w:color="auto"/>
                    <w:right w:val="none" w:sz="0" w:space="0" w:color="auto"/>
                  </w:divBdr>
                  <w:divsChild>
                    <w:div w:id="934023603">
                      <w:marLeft w:val="150"/>
                      <w:marRight w:val="0"/>
                      <w:marTop w:val="150"/>
                      <w:marBottom w:val="0"/>
                      <w:divBdr>
                        <w:top w:val="none" w:sz="0" w:space="0" w:color="auto"/>
                        <w:left w:val="none" w:sz="0" w:space="0" w:color="auto"/>
                        <w:bottom w:val="none" w:sz="0" w:space="0" w:color="auto"/>
                        <w:right w:val="none" w:sz="0" w:space="0" w:color="auto"/>
                      </w:divBdr>
                      <w:divsChild>
                        <w:div w:id="1846674183">
                          <w:marLeft w:val="0"/>
                          <w:marRight w:val="0"/>
                          <w:marTop w:val="0"/>
                          <w:marBottom w:val="0"/>
                          <w:divBdr>
                            <w:top w:val="none" w:sz="0" w:space="0" w:color="auto"/>
                            <w:left w:val="none" w:sz="0" w:space="0" w:color="auto"/>
                            <w:bottom w:val="none" w:sz="0" w:space="0" w:color="auto"/>
                            <w:right w:val="none" w:sz="0" w:space="0" w:color="auto"/>
                          </w:divBdr>
                          <w:divsChild>
                            <w:div w:id="1288122344">
                              <w:marLeft w:val="0"/>
                              <w:marRight w:val="0"/>
                              <w:marTop w:val="0"/>
                              <w:marBottom w:val="0"/>
                              <w:divBdr>
                                <w:top w:val="none" w:sz="0" w:space="0" w:color="auto"/>
                                <w:left w:val="none" w:sz="0" w:space="0" w:color="auto"/>
                                <w:bottom w:val="none" w:sz="0" w:space="0" w:color="auto"/>
                                <w:right w:val="none" w:sz="0" w:space="0" w:color="auto"/>
                              </w:divBdr>
                              <w:divsChild>
                                <w:div w:id="279915352">
                                  <w:marLeft w:val="0"/>
                                  <w:marRight w:val="0"/>
                                  <w:marTop w:val="0"/>
                                  <w:marBottom w:val="0"/>
                                  <w:divBdr>
                                    <w:top w:val="none" w:sz="0" w:space="0" w:color="auto"/>
                                    <w:left w:val="none" w:sz="0" w:space="0" w:color="auto"/>
                                    <w:bottom w:val="none" w:sz="0" w:space="0" w:color="auto"/>
                                    <w:right w:val="none" w:sz="0" w:space="0" w:color="auto"/>
                                  </w:divBdr>
                                </w:div>
                                <w:div w:id="1430733986">
                                  <w:marLeft w:val="0"/>
                                  <w:marRight w:val="0"/>
                                  <w:marTop w:val="0"/>
                                  <w:marBottom w:val="0"/>
                                  <w:divBdr>
                                    <w:top w:val="none" w:sz="0" w:space="0" w:color="auto"/>
                                    <w:left w:val="none" w:sz="0" w:space="0" w:color="auto"/>
                                    <w:bottom w:val="none" w:sz="0" w:space="0" w:color="auto"/>
                                    <w:right w:val="none" w:sz="0" w:space="0" w:color="auto"/>
                                  </w:divBdr>
                                </w:div>
                                <w:div w:id="523711686">
                                  <w:marLeft w:val="0"/>
                                  <w:marRight w:val="0"/>
                                  <w:marTop w:val="0"/>
                                  <w:marBottom w:val="0"/>
                                  <w:divBdr>
                                    <w:top w:val="none" w:sz="0" w:space="0" w:color="auto"/>
                                    <w:left w:val="none" w:sz="0" w:space="0" w:color="auto"/>
                                    <w:bottom w:val="none" w:sz="0" w:space="0" w:color="auto"/>
                                    <w:right w:val="none" w:sz="0" w:space="0" w:color="auto"/>
                                  </w:divBdr>
                                </w:div>
                                <w:div w:id="5453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82606">
      <w:bodyDiv w:val="1"/>
      <w:marLeft w:val="0"/>
      <w:marRight w:val="0"/>
      <w:marTop w:val="0"/>
      <w:marBottom w:val="0"/>
      <w:divBdr>
        <w:top w:val="none" w:sz="0" w:space="0" w:color="auto"/>
        <w:left w:val="none" w:sz="0" w:space="0" w:color="auto"/>
        <w:bottom w:val="none" w:sz="0" w:space="0" w:color="auto"/>
        <w:right w:val="none" w:sz="0" w:space="0" w:color="auto"/>
      </w:divBdr>
    </w:div>
    <w:div w:id="554044306">
      <w:bodyDiv w:val="1"/>
      <w:marLeft w:val="0"/>
      <w:marRight w:val="0"/>
      <w:marTop w:val="0"/>
      <w:marBottom w:val="0"/>
      <w:divBdr>
        <w:top w:val="none" w:sz="0" w:space="0" w:color="auto"/>
        <w:left w:val="none" w:sz="0" w:space="0" w:color="auto"/>
        <w:bottom w:val="none" w:sz="0" w:space="0" w:color="auto"/>
        <w:right w:val="none" w:sz="0" w:space="0" w:color="auto"/>
      </w:divBdr>
    </w:div>
    <w:div w:id="612325848">
      <w:bodyDiv w:val="1"/>
      <w:marLeft w:val="0"/>
      <w:marRight w:val="0"/>
      <w:marTop w:val="0"/>
      <w:marBottom w:val="0"/>
      <w:divBdr>
        <w:top w:val="none" w:sz="0" w:space="0" w:color="auto"/>
        <w:left w:val="none" w:sz="0" w:space="0" w:color="auto"/>
        <w:bottom w:val="none" w:sz="0" w:space="0" w:color="auto"/>
        <w:right w:val="none" w:sz="0" w:space="0" w:color="auto"/>
      </w:divBdr>
    </w:div>
    <w:div w:id="1632325568">
      <w:bodyDiv w:val="1"/>
      <w:marLeft w:val="0"/>
      <w:marRight w:val="0"/>
      <w:marTop w:val="0"/>
      <w:marBottom w:val="0"/>
      <w:divBdr>
        <w:top w:val="none" w:sz="0" w:space="0" w:color="auto"/>
        <w:left w:val="none" w:sz="0" w:space="0" w:color="auto"/>
        <w:bottom w:val="none" w:sz="0" w:space="0" w:color="auto"/>
        <w:right w:val="none" w:sz="0" w:space="0" w:color="auto"/>
      </w:divBdr>
    </w:div>
    <w:div w:id="16481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f.cz/discipliny/skoky/" TargetMode="External"/><Relationship Id="rId13" Type="http://schemas.openxmlformats.org/officeDocument/2006/relationships/hyperlink" Target="http://www.cjf.cz/discipliny/rein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hol@medea.cz" TargetMode="External"/><Relationship Id="rId12" Type="http://schemas.openxmlformats.org/officeDocument/2006/relationships/hyperlink" Target="http://www.cjf.cz/discipliny/volti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public.relations@cjf.cz" TargetMode="External"/><Relationship Id="rId11" Type="http://schemas.openxmlformats.org/officeDocument/2006/relationships/hyperlink" Target="http://www.cjf.cz/discipliny/sprezeni/" TargetMode="External"/><Relationship Id="rId5" Type="http://schemas.openxmlformats.org/officeDocument/2006/relationships/endnotes" Target="endnotes.xml"/><Relationship Id="rId15" Type="http://schemas.openxmlformats.org/officeDocument/2006/relationships/hyperlink" Target="http://www.cjf.cz/discipliny/drezura/paradrezura/" TargetMode="External"/><Relationship Id="rId10" Type="http://schemas.openxmlformats.org/officeDocument/2006/relationships/hyperlink" Target="http://www.cjf.cz/discipliny/vsestrannost/" TargetMode="External"/><Relationship Id="rId4" Type="http://schemas.openxmlformats.org/officeDocument/2006/relationships/footnotes" Target="footnotes.xml"/><Relationship Id="rId9" Type="http://schemas.openxmlformats.org/officeDocument/2006/relationships/hyperlink" Target="http://www.cjf.cz/discipliny/drezura/" TargetMode="External"/><Relationship Id="rId14" Type="http://schemas.openxmlformats.org/officeDocument/2006/relationships/hyperlink" Target="http://www.cjf.cz/discipliny/vytrvalo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5341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Škuba</dc:creator>
  <cp:lastModifiedBy>Petra Holíková</cp:lastModifiedBy>
  <cp:revision>3</cp:revision>
  <cp:lastPrinted>2017-04-13T08:49:00Z</cp:lastPrinted>
  <dcterms:created xsi:type="dcterms:W3CDTF">2019-03-05T09:02:00Z</dcterms:created>
  <dcterms:modified xsi:type="dcterms:W3CDTF">2019-03-05T09:05:00Z</dcterms:modified>
</cp:coreProperties>
</file>