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07" w:rsidRPr="00582EAC" w:rsidRDefault="00247407" w:rsidP="00247407">
      <w:pPr>
        <w:rPr>
          <w:b/>
          <w:sz w:val="28"/>
        </w:rPr>
      </w:pPr>
      <w:r w:rsidRPr="00582EAC">
        <w:rPr>
          <w:b/>
          <w:sz w:val="28"/>
        </w:rPr>
        <w:t>Zduchovice premiérově přivítají mezinárodní závody kategorie CSIO, představí se špičkoví nadějní jezdci</w:t>
      </w:r>
    </w:p>
    <w:p w:rsidR="00247407" w:rsidRPr="00582EAC" w:rsidRDefault="00247407" w:rsidP="00247407">
      <w:pPr>
        <w:rPr>
          <w:b/>
          <w:sz w:val="24"/>
        </w:rPr>
      </w:pPr>
      <w:r>
        <w:rPr>
          <w:b/>
          <w:sz w:val="24"/>
        </w:rPr>
        <w:t xml:space="preserve">Z d u c h o v i c e, 16. dubna 2018 - </w:t>
      </w:r>
      <w:r w:rsidRPr="00582EAC">
        <w:rPr>
          <w:b/>
          <w:sz w:val="24"/>
        </w:rPr>
        <w:t xml:space="preserve">Přehlídku špičkových nadějných jezdců z České republiky i ze zahraničí nabídnou od 26. </w:t>
      </w:r>
      <w:r>
        <w:rPr>
          <w:b/>
          <w:sz w:val="24"/>
        </w:rPr>
        <w:t>do 29.</w:t>
      </w:r>
      <w:r>
        <w:rPr>
          <w:b/>
          <w:sz w:val="24"/>
        </w:rPr>
        <w:t xml:space="preserve"> </w:t>
      </w:r>
      <w:r w:rsidRPr="00582EAC">
        <w:rPr>
          <w:b/>
          <w:sz w:val="24"/>
        </w:rPr>
        <w:t>dubna parkurové závody CSIO ve Zduchovicích. Podnik takové úrovně se v této kategorii uskuteční v Česku premiérově a bude korunovat projekt Sportovního centra mládeže (SCM) 2017/2018 České jezdecké federace, na kterém se Jezdecké centrum Zduchovice podílí.</w:t>
      </w:r>
      <w:bookmarkStart w:id="0" w:name="_GoBack"/>
      <w:bookmarkEnd w:id="0"/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„Závody CSIO </w:t>
      </w:r>
      <w:r>
        <w:rPr>
          <w:sz w:val="24"/>
        </w:rPr>
        <w:t xml:space="preserve">v kategorii dětí, juniorů a mladých jezdců </w:t>
      </w:r>
      <w:r w:rsidRPr="00582EAC">
        <w:rPr>
          <w:sz w:val="24"/>
        </w:rPr>
        <w:t xml:space="preserve">se v Česku budou pořádat poprvé v historii. </w:t>
      </w:r>
      <w:r>
        <w:rPr>
          <w:sz w:val="24"/>
        </w:rPr>
        <w:t>Naše mladá reprezentace tak bude</w:t>
      </w:r>
      <w:r w:rsidRPr="00582EAC">
        <w:rPr>
          <w:sz w:val="24"/>
        </w:rPr>
        <w:t xml:space="preserve"> mít poprvé možnost absolvovat na domácí půdě Pohár národů a vyzkoušet si týmovou soutěž v českém prostředí,“ říká Barbara </w:t>
      </w:r>
      <w:proofErr w:type="spellStart"/>
      <w:r w:rsidRPr="00582EAC">
        <w:rPr>
          <w:sz w:val="24"/>
        </w:rPr>
        <w:t>Hassová</w:t>
      </w:r>
      <w:proofErr w:type="spellEnd"/>
      <w:r w:rsidRPr="00582EAC">
        <w:rPr>
          <w:sz w:val="24"/>
        </w:rPr>
        <w:t xml:space="preserve"> z Jezdeckého centra Zduchovice.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>Účast na prestižní akci se skvělým obsazením už kromě domácího výběru potvrdily i juniorské týmy Slovenska, Polska, Rakouska, Německa, Dánska a Finska, to samé platí i o startovní listině v kategorii mladých jezdců. Jistá je bohatá účast také v soutěži dětí.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>Domácím nadějím parkurového skákání se tak dostane cenné konfrontace se špičkovými závodníky z ostatních jezdecky vyspělých zemí.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Mimořádný zájem o projekt SCM/CSIO potvrdila rovněž účast na kontrolních kvalifikačních závodech, které proběhly minulý víkend a v nichž se rozhodlo o nominacích pro hlavní klání. Stavitelkou parkurů byla významná funkcionářka Mezinárodní jezdecké federace FEI Christa </w:t>
      </w:r>
      <w:proofErr w:type="spellStart"/>
      <w:r w:rsidRPr="00582EAC">
        <w:rPr>
          <w:sz w:val="24"/>
        </w:rPr>
        <w:t>Heibachová</w:t>
      </w:r>
      <w:proofErr w:type="spellEnd"/>
      <w:r w:rsidRPr="00582EAC">
        <w:rPr>
          <w:sz w:val="24"/>
        </w:rPr>
        <w:t>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„Jezdci se každým dnem zlepšovali,“ chválila závodníky </w:t>
      </w:r>
      <w:proofErr w:type="spellStart"/>
      <w:r w:rsidRPr="00582EAC">
        <w:rPr>
          <w:sz w:val="24"/>
        </w:rPr>
        <w:t>Heibachová</w:t>
      </w:r>
      <w:proofErr w:type="spellEnd"/>
      <w:r w:rsidRPr="00582EAC">
        <w:rPr>
          <w:sz w:val="24"/>
        </w:rPr>
        <w:t>, jež stavěla parkury i na olympiádě či při Světových jezdeckých hrách a postará se o design parkurů ve Zduchovicích také na konci dubna.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Navíc pomáhá pořadatelům i s organizací a přispěla mnoha radami. „Je s ní skvělá spolupráce. Má s pořádáním podobných závodů velké zkušenosti, takže jí patří velký dík i </w:t>
      </w:r>
      <w:r>
        <w:rPr>
          <w:sz w:val="24"/>
        </w:rPr>
        <w:t>za tuto akci</w:t>
      </w:r>
      <w:r w:rsidRPr="00582EAC">
        <w:rPr>
          <w:sz w:val="24"/>
        </w:rPr>
        <w:t xml:space="preserve">,“ říká </w:t>
      </w:r>
      <w:proofErr w:type="spellStart"/>
      <w:r w:rsidRPr="00582EAC">
        <w:rPr>
          <w:sz w:val="24"/>
        </w:rPr>
        <w:t>Hassová</w:t>
      </w:r>
      <w:proofErr w:type="spellEnd"/>
      <w:r w:rsidRPr="00582EAC">
        <w:rPr>
          <w:sz w:val="24"/>
        </w:rPr>
        <w:t>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Nejedná se však o jediné slavné jméno zapojené do projektu SCM. Respektovaný kouč </w:t>
      </w:r>
      <w:proofErr w:type="spellStart"/>
      <w:r w:rsidRPr="00582EAC">
        <w:rPr>
          <w:sz w:val="24"/>
        </w:rPr>
        <w:t>Tjark</w:t>
      </w:r>
      <w:proofErr w:type="spellEnd"/>
      <w:r w:rsidRPr="00582EAC">
        <w:rPr>
          <w:sz w:val="24"/>
        </w:rPr>
        <w:t xml:space="preserve"> </w:t>
      </w:r>
      <w:proofErr w:type="spellStart"/>
      <w:r w:rsidRPr="00582EAC">
        <w:rPr>
          <w:sz w:val="24"/>
        </w:rPr>
        <w:t>Nagel</w:t>
      </w:r>
      <w:proofErr w:type="spellEnd"/>
      <w:r w:rsidRPr="00582EAC">
        <w:rPr>
          <w:sz w:val="24"/>
        </w:rPr>
        <w:t xml:space="preserve"> se stal šéftrenérem a odborným trenérským garantem reprezentace. „Možnost připravovat se pod takovou osobností znamená pro děti a juniory neocenitelné zkušenosti. Dostali při soustředěních příležitost, která se jen tak nenaskytne,“ podotýká </w:t>
      </w:r>
      <w:proofErr w:type="spellStart"/>
      <w:r w:rsidRPr="00582EAC">
        <w:rPr>
          <w:sz w:val="24"/>
        </w:rPr>
        <w:t>Hassová</w:t>
      </w:r>
      <w:proofErr w:type="spellEnd"/>
      <w:r w:rsidRPr="00582EAC">
        <w:rPr>
          <w:sz w:val="24"/>
        </w:rPr>
        <w:t>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Úspěch celého projektu SCM/SCIO, který vyvrcholí právě ve Zduchovicích, těší i jeho iniciátorku, prezidentku České jezdecké federace Olgu Plachou. „Cílem bylo připravit české nadějné jezdce tak, aby se mohli měřit se špičkovou zahraniční konkurencí. Mám radost, že </w:t>
      </w:r>
      <w:r w:rsidRPr="00582EAC">
        <w:rPr>
          <w:sz w:val="24"/>
        </w:rPr>
        <w:lastRenderedPageBreak/>
        <w:t>byl projekt přijat s velkým zájmem a ukázal, že má smysl. Zaznamenali jsme na něj velice kladné reakce,“ pochvaluje si Plachá.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Právě především díky jejím kontaktům se podařilo pro projekt získat zmiňované osobnosti jezdeckého sportu. „Pro děti a juniory je tento projekt velkým přínosem, je vidět, jak se úroveň každým rokem zvedá,“ přidává </w:t>
      </w:r>
      <w:proofErr w:type="spellStart"/>
      <w:r w:rsidRPr="00582EAC">
        <w:rPr>
          <w:sz w:val="24"/>
        </w:rPr>
        <w:t>Hassová</w:t>
      </w:r>
      <w:proofErr w:type="spellEnd"/>
      <w:r w:rsidRPr="00582EAC">
        <w:rPr>
          <w:sz w:val="24"/>
        </w:rPr>
        <w:t>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K vrcholům bohatého programu budou ve Zduchovicích patřit týmový Pohár národů ve všech třech kategoriích i individuální Velké ceny. Zpestření obstarají závody pony, vložena bude ve spolupráci s ČJF i soutěž ve stylu </w:t>
      </w:r>
      <w:proofErr w:type="spellStart"/>
      <w:r w:rsidRPr="00582EAC">
        <w:rPr>
          <w:sz w:val="24"/>
        </w:rPr>
        <w:t>equitation</w:t>
      </w:r>
      <w:proofErr w:type="spellEnd"/>
      <w:r w:rsidRPr="00582EAC">
        <w:rPr>
          <w:sz w:val="24"/>
        </w:rPr>
        <w:t>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„Budeme tu mít jednu z největších kapacit pro stylové soutěže Susanne </w:t>
      </w:r>
      <w:proofErr w:type="spellStart"/>
      <w:r w:rsidRPr="00582EAC">
        <w:rPr>
          <w:sz w:val="24"/>
        </w:rPr>
        <w:t>Macken</w:t>
      </w:r>
      <w:proofErr w:type="spellEnd"/>
      <w:r w:rsidRPr="00582EAC">
        <w:rPr>
          <w:sz w:val="24"/>
        </w:rPr>
        <w:t xml:space="preserve">. Je to unikátní úspěch, že se podařilo pro naše závody tuto rozhodčí získat, protože je to opravdu světová kapacita,“ prozrazuje </w:t>
      </w:r>
      <w:proofErr w:type="spellStart"/>
      <w:r w:rsidRPr="00582EAC">
        <w:rPr>
          <w:sz w:val="24"/>
        </w:rPr>
        <w:t>Hassová</w:t>
      </w:r>
      <w:proofErr w:type="spellEnd"/>
      <w:r w:rsidRPr="00582EAC">
        <w:rPr>
          <w:sz w:val="24"/>
        </w:rPr>
        <w:t>. „Navíc máme slíbeno, že poradí a vysvětlí našim budoucím nadějím, jak jezdit opravdu stylově,“ doplňuje.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Svátek jezdeckého sportu přivítá znovu vylepšený </w:t>
      </w:r>
      <w:proofErr w:type="spellStart"/>
      <w:r w:rsidRPr="00582EAC">
        <w:rPr>
          <w:sz w:val="24"/>
        </w:rPr>
        <w:t>zduchovický</w:t>
      </w:r>
      <w:proofErr w:type="spellEnd"/>
      <w:r w:rsidRPr="00582EAC">
        <w:rPr>
          <w:sz w:val="24"/>
        </w:rPr>
        <w:t xml:space="preserve"> areál. Po loňské modernizaci kolbiště připravili pořadatelé pro tuto akci kompletně zrekonstruované obě </w:t>
      </w:r>
      <w:proofErr w:type="spellStart"/>
      <w:r w:rsidRPr="00582EAC">
        <w:rPr>
          <w:sz w:val="24"/>
        </w:rPr>
        <w:t>opracoviště</w:t>
      </w:r>
      <w:proofErr w:type="spellEnd"/>
      <w:r w:rsidRPr="00582EAC">
        <w:rPr>
          <w:sz w:val="24"/>
        </w:rPr>
        <w:t xml:space="preserve"> s novými povrchy, pro účastníky bude připraveno rekordních 14 tisíc m2 jezdeckých ploch špičkových parametrů.</w:t>
      </w:r>
    </w:p>
    <w:p w:rsidR="00247407" w:rsidRPr="00582EAC" w:rsidRDefault="00247407" w:rsidP="00247407">
      <w:pPr>
        <w:rPr>
          <w:sz w:val="24"/>
        </w:rPr>
      </w:pPr>
      <w:r w:rsidRPr="00582EAC">
        <w:rPr>
          <w:sz w:val="24"/>
        </w:rPr>
        <w:t xml:space="preserve">A s jakými ambicemi půjdou čeští jezdci do závodů? „Budeme doufat, že bychom mohli vyhrát nebo se dobře umístit v některých soutěžích. Snažíme se našim reprezentantům vytvořit takové podmínky, aby mohli využít domácího prostředí a zázemí k co nejlepším výkonům,“ zve </w:t>
      </w:r>
      <w:proofErr w:type="spellStart"/>
      <w:r w:rsidRPr="00582EAC">
        <w:rPr>
          <w:sz w:val="24"/>
        </w:rPr>
        <w:t>Hassová</w:t>
      </w:r>
      <w:proofErr w:type="spellEnd"/>
      <w:r w:rsidRPr="00582EAC">
        <w:rPr>
          <w:sz w:val="24"/>
        </w:rPr>
        <w:t xml:space="preserve"> fanoušky na skvělou jezdeckou podívanou.</w:t>
      </w:r>
    </w:p>
    <w:p w:rsidR="00780AC1" w:rsidRDefault="00780AC1" w:rsidP="000A5874">
      <w:pPr>
        <w:spacing w:after="0" w:line="240" w:lineRule="auto"/>
        <w:jc w:val="both"/>
        <w:rPr>
          <w:b/>
        </w:rPr>
      </w:pPr>
      <w:r w:rsidRPr="00F61153">
        <w:rPr>
          <w:b/>
        </w:rPr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lastRenderedPageBreak/>
        <w:t xml:space="preserve">O </w:t>
      </w:r>
      <w:r>
        <w:rPr>
          <w:b/>
          <w:color w:val="808080" w:themeColor="background1" w:themeShade="80"/>
        </w:rPr>
        <w:t>Médea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247407">
    <w:pPr>
      <w:pStyle w:val="Zhlav"/>
    </w:pPr>
  </w:p>
  <w:p w:rsidR="00BB641B" w:rsidRDefault="00247407">
    <w:pPr>
      <w:pStyle w:val="Zhlav"/>
    </w:pPr>
  </w:p>
  <w:p w:rsidR="00BB641B" w:rsidRDefault="00247407">
    <w:pPr>
      <w:pStyle w:val="Zhlav"/>
    </w:pPr>
  </w:p>
  <w:p w:rsidR="00BB641B" w:rsidRDefault="00247407">
    <w:pPr>
      <w:pStyle w:val="Zhlav"/>
    </w:pPr>
  </w:p>
  <w:p w:rsidR="00BB641B" w:rsidRDefault="002474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14331"/>
    <w:rsid w:val="00247407"/>
    <w:rsid w:val="002801B2"/>
    <w:rsid w:val="002A1BBB"/>
    <w:rsid w:val="003A1131"/>
    <w:rsid w:val="003A4F71"/>
    <w:rsid w:val="003E615D"/>
    <w:rsid w:val="00421C55"/>
    <w:rsid w:val="0042605A"/>
    <w:rsid w:val="00577CC0"/>
    <w:rsid w:val="00593ECE"/>
    <w:rsid w:val="0061688E"/>
    <w:rsid w:val="006A25AE"/>
    <w:rsid w:val="006E786E"/>
    <w:rsid w:val="00750C6D"/>
    <w:rsid w:val="0076096C"/>
    <w:rsid w:val="00780AC1"/>
    <w:rsid w:val="00782EBF"/>
    <w:rsid w:val="007C1916"/>
    <w:rsid w:val="007E5C8D"/>
    <w:rsid w:val="008F0309"/>
    <w:rsid w:val="008F03B3"/>
    <w:rsid w:val="009063E1"/>
    <w:rsid w:val="00B12D7D"/>
    <w:rsid w:val="00BF7842"/>
    <w:rsid w:val="00C72E4F"/>
    <w:rsid w:val="00CA2D42"/>
    <w:rsid w:val="00CA78FB"/>
    <w:rsid w:val="00CC69BF"/>
    <w:rsid w:val="00D207BE"/>
    <w:rsid w:val="00D965E8"/>
    <w:rsid w:val="00DD1664"/>
    <w:rsid w:val="00E44EF9"/>
    <w:rsid w:val="00E5083A"/>
    <w:rsid w:val="00EB61C0"/>
    <w:rsid w:val="00EE467C"/>
    <w:rsid w:val="00F4205D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8</cp:revision>
  <cp:lastPrinted>2017-04-13T08:49:00Z</cp:lastPrinted>
  <dcterms:created xsi:type="dcterms:W3CDTF">2017-05-10T11:15:00Z</dcterms:created>
  <dcterms:modified xsi:type="dcterms:W3CDTF">2018-04-16T12:48:00Z</dcterms:modified>
</cp:coreProperties>
</file>